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CD" w:rsidRDefault="000329CD" w:rsidP="000329CD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bidi="ar-SA"/>
        </w:rPr>
      </w:pPr>
    </w:p>
    <w:p w:rsidR="000329CD" w:rsidRPr="000329CD" w:rsidRDefault="000329CD" w:rsidP="000329CD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bidi="ar-SA"/>
        </w:rPr>
      </w:pPr>
      <w:r w:rsidRPr="000329CD">
        <w:rPr>
          <w:b/>
          <w:bCs/>
          <w:sz w:val="36"/>
          <w:szCs w:val="36"/>
          <w:lang w:bidi="ar-SA"/>
        </w:rPr>
        <w:t>CRITERI ORIENTATIVI TERRITORIALI PER LA VALUTAZIONE DELLE PRESTAZIONI PROFESSIONALI E DELLA CONGRUITÀ DEI COMPENSI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b/>
          <w:bCs/>
          <w:sz w:val="24"/>
          <w:szCs w:val="24"/>
          <w:lang w:bidi="ar-SA"/>
        </w:rPr>
        <w:t>Edizione 2026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Approvati con deliberazione del Consiglio Direttivo del 4 agosto 2026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25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 – Oggetto e finalità</w:t>
      </w:r>
    </w:p>
    <w:p w:rsidR="000329CD" w:rsidRPr="000329CD" w:rsidRDefault="000329CD" w:rsidP="000329CD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Il presente documento disciplina i criteri orientativi adottati dal Collegio Provinciale dei Geometri e Geometri Laureati di Avellino per la valutazione delle prestazioni professionali svolte dagli iscritti e per il supporto all'attività istituzionale di valutazione della congruità dei relativi compensi.</w:t>
      </w:r>
    </w:p>
    <w:p w:rsidR="000329CD" w:rsidRPr="000329CD" w:rsidRDefault="000329CD" w:rsidP="000329CD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criteri perseguono le seguenti finalità: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a) fornire agli iscritti uno strumento tecnico di riferimento per la valutazione preventiva delle prestazioni professionali;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b) favorire la trasparenza nei rapporti tra professionista e committente;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c) valorizzare correttamente la quantità, la qualità, la complessità e la responsabilità connesse alle prestazioni professionali;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d) assicurare criteri omogenei e verificabili nell'attività istruttoria relativa alle richieste di parere di congruità;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e) tenere conto delle specifiche caratteristiche operative, territoriali, urbanistiche, edilizie e amministrative della Provincia di Avellino.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26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2 – Riferimenti normativi</w:t>
      </w:r>
    </w:p>
    <w:p w:rsidR="000329CD" w:rsidRPr="000329CD" w:rsidRDefault="000329CD" w:rsidP="000329CD">
      <w:pPr>
        <w:numPr>
          <w:ilvl w:val="0"/>
          <w:numId w:val="1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presenti criteri sono adottati nel rispetto della normativa vigente in materia di professioni regolamentate e compensi professionali e, in particolare, tenendo conto: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 R.D. 11 febbraio 1929, n. 274 e successive modificazioni;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 D.L. 24 gennaio 2012, n. 1, convertito con modificazioni dalla Legge 24 marzo 2012, n. 27;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 D.M. Giustizia 20 luglio 2012, n. 140;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– del D.P.R. 7 agosto 2012, n. 137;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della Legge 21 aprile 2023, n. 49, recante disposizioni in materia di equo compenso delle prestazioni professionali;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delle ulteriori disposizioni normative e degli indirizzi istituzionali applicabili alla professione di geometra e geometra laureato.</w:t>
      </w:r>
    </w:p>
    <w:p w:rsidR="000329CD" w:rsidRPr="000329CD" w:rsidRDefault="000329CD" w:rsidP="000329CD">
      <w:pPr>
        <w:numPr>
          <w:ilvl w:val="0"/>
          <w:numId w:val="19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riferimenti normativi devono intendersi automaticamente coordinati con le successive modificazioni e integrazioni.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27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3 – Natura dei criteri</w:t>
      </w:r>
    </w:p>
    <w:p w:rsidR="000329CD" w:rsidRPr="000329CD" w:rsidRDefault="000329CD" w:rsidP="000329CD">
      <w:pPr>
        <w:numPr>
          <w:ilvl w:val="0"/>
          <w:numId w:val="2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 xml:space="preserve">I presenti criteri e i valori economici contenuti nei relativi allegati hanno </w:t>
      </w:r>
      <w:r w:rsidRPr="000329CD">
        <w:rPr>
          <w:b/>
          <w:bCs/>
          <w:sz w:val="24"/>
          <w:szCs w:val="24"/>
          <w:lang w:bidi="ar-SA"/>
        </w:rPr>
        <w:t>natura esclusivamente orientativa e tecnico-valutativa</w:t>
      </w:r>
      <w:r w:rsidRPr="000329CD">
        <w:rPr>
          <w:sz w:val="24"/>
          <w:szCs w:val="24"/>
          <w:lang w:bidi="ar-SA"/>
        </w:rPr>
        <w:t>.</w:t>
      </w:r>
    </w:p>
    <w:p w:rsidR="000329CD" w:rsidRPr="000329CD" w:rsidRDefault="000329CD" w:rsidP="000329CD">
      <w:pPr>
        <w:numPr>
          <w:ilvl w:val="0"/>
          <w:numId w:val="2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Essi non costituiscono tariffa professionale e non introducono compensi minimi o massimi obbligatori al di fuori dei casi previsti dalla legislazione vigente.</w:t>
      </w:r>
    </w:p>
    <w:p w:rsidR="000329CD" w:rsidRPr="000329CD" w:rsidRDefault="000329CD" w:rsidP="000329CD">
      <w:pPr>
        <w:numPr>
          <w:ilvl w:val="0"/>
          <w:numId w:val="2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criteri non modificano, integrano o sostituiscono i parametri stabiliti dal D.M. 20 luglio 2012, n. 140 o da altre disposizioni statali.</w:t>
      </w:r>
    </w:p>
    <w:p w:rsidR="000329CD" w:rsidRPr="000329CD" w:rsidRDefault="000329CD" w:rsidP="000329CD">
      <w:pPr>
        <w:numPr>
          <w:ilvl w:val="0"/>
          <w:numId w:val="2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Resta ferma la libera determinazione del compenso tra professionista e committente, nei limiti e secondo le disposizioni dell'ordinamento vigente, nonché l'applicazione della disciplina sull'equo compenso nei rapporti ai quali essa risulti applicabile.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28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4 – Ambito di applicazione</w:t>
      </w:r>
    </w:p>
    <w:p w:rsidR="000329CD" w:rsidRPr="000329CD" w:rsidRDefault="000329CD" w:rsidP="000329CD">
      <w:pPr>
        <w:numPr>
          <w:ilvl w:val="0"/>
          <w:numId w:val="21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presenti criteri trovano riferimento per tutte le attività professionali rientranti nelle competenze del geometra e del geometra laureato.</w:t>
      </w:r>
    </w:p>
    <w:p w:rsidR="000329CD" w:rsidRPr="000329CD" w:rsidRDefault="000329CD" w:rsidP="000329CD">
      <w:pPr>
        <w:numPr>
          <w:ilvl w:val="0"/>
          <w:numId w:val="21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A titolo indicativo, sono ricomprese le attività riguardanti: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edilizia e urbanistica;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progettazione e direzione dei lavori;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contabilità e misura dei lavori;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sicurezza nei cantieri;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catasto;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topografia;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 xml:space="preserve">– rilievi e </w:t>
      </w:r>
      <w:proofErr w:type="spellStart"/>
      <w:r w:rsidRPr="000329CD">
        <w:rPr>
          <w:sz w:val="24"/>
          <w:szCs w:val="24"/>
          <w:lang w:bidi="ar-SA"/>
        </w:rPr>
        <w:t>riconfinamenti</w:t>
      </w:r>
      <w:proofErr w:type="spellEnd"/>
      <w:r w:rsidRPr="000329CD">
        <w:rPr>
          <w:sz w:val="24"/>
          <w:szCs w:val="24"/>
          <w:lang w:bidi="ar-SA"/>
        </w:rPr>
        <w:t>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frazionamenti;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– estimo e valutazioni immobiliari;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perizie e consulenze tecniche;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successioni e divisioni;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pratiche amministrative e autorizzative;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attività condominiali;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efficienza e certificazione energetica;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prevenzione incendi, nei limiti delle competenze e delle abilitazioni possedute;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consulenze tecniche e attività specialistiche;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ogni ulteriore prestazione riconducibile alle competenze professionali dell'iscritto.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29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5 – Principio generale di valutazione</w:t>
      </w:r>
    </w:p>
    <w:p w:rsidR="000329CD" w:rsidRPr="000329CD" w:rsidRDefault="000329CD" w:rsidP="000329CD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 xml:space="preserve">Il compenso professionale deve essere valutato tenendo conto della </w:t>
      </w:r>
      <w:r w:rsidRPr="000329CD">
        <w:rPr>
          <w:b/>
          <w:bCs/>
          <w:sz w:val="24"/>
          <w:szCs w:val="24"/>
          <w:lang w:bidi="ar-SA"/>
        </w:rPr>
        <w:t>quantità e qualità del lavoro effettivamente svolto, del contenuto e delle caratteristiche della prestazione, della complessità dell'incarico e delle responsabilità assunte dal professionista</w:t>
      </w:r>
      <w:r w:rsidRPr="000329CD">
        <w:rPr>
          <w:sz w:val="24"/>
          <w:szCs w:val="24"/>
          <w:lang w:bidi="ar-SA"/>
        </w:rPr>
        <w:t>.</w:t>
      </w:r>
    </w:p>
    <w:p w:rsidR="000329CD" w:rsidRPr="000329CD" w:rsidRDefault="000329CD" w:rsidP="000329CD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La valutazione non può pertanto essere effettuata esclusivamente sulla base del valore economico dell'opera o dell'immobile cui la prestazione si riferisce.</w:t>
      </w:r>
    </w:p>
    <w:p w:rsidR="000329CD" w:rsidRPr="000329CD" w:rsidRDefault="000329CD" w:rsidP="000329CD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Prestazioni formalmente appartenenti alla medesima categoria possono richiedere impegni professionali significativamente differenti e devono conseguentemente essere valutate considerando le condizioni concretamente riscontrate.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0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6 – Criteri generali di valutazione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Ai fini della valutazione della prestazione sono considerati, tra gli altri, i seguenti elementi: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a) natura e oggetto dell'incarico;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b) valore e consistenza dell'opera o del patrimonio interessato;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c) complessità tecnica;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d) complessità amministrativa e procedimentale;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e) quantità e qualità delle attività svolte;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f) livello di responsabilità assunto;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g) durata dell'incarico;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h) numero e caratteristiche dei sopralluoghi;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i) attività di rilievo;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l) attività di ricerca e acquisizione documentale;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m) necessità di ricostruzione della situazione urbanistico-edilizia, catastale e amministrativa;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n) numero degli Enti e delle Amministrazioni interessate;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o) necessità di interlocuzioni, conferenze, incontri o integrazioni;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p) coordinamento con altri professionisti;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q) eventuale urgenza richiesta dal committente;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r) necessità di trasferte;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s) particolare difficoltà di accesso ai luoghi;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t) vetustà, incompletezza, contraddittorietà o irreperibilità della documentazione;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u) presenza di pregresse difformità o situazioni da verificare e ricostruire;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v) ogni altra circostanza oggettivamente idonea ad incidere sull'impegno professionale.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1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7 – Specificità territoriali della Provincia di Avellino</w:t>
      </w:r>
    </w:p>
    <w:p w:rsidR="000329CD" w:rsidRPr="000329CD" w:rsidRDefault="000329CD" w:rsidP="000329CD">
      <w:pPr>
        <w:numPr>
          <w:ilvl w:val="0"/>
          <w:numId w:val="23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Nella valutazione delle prestazioni può essere considerata la particolare realtà territoriale nella quale l'attività professionale viene svolta.</w:t>
      </w:r>
    </w:p>
    <w:p w:rsidR="000329CD" w:rsidRPr="000329CD" w:rsidRDefault="000329CD" w:rsidP="000329CD">
      <w:pPr>
        <w:numPr>
          <w:ilvl w:val="0"/>
          <w:numId w:val="23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La Provincia di Avellino presenta caratteristiche peculiari derivanti, tra l'altro: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dall'estensione territoriale e dalla presenza di numerosi Comuni;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dalla significativa presenza di aree interne, rurali e montane;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dalla dispersione degli insediamenti;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dalla presenza di un patrimonio edilizio storico e rurale diffuso;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dalla stratificazione nel tempo dei titoli edilizi;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dalle vicende connesse alla ricostruzione conseguente agli eventi sismici e alla relativa legislazione speciale;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– dalla frequente necessità di ricostruzione documentale presso differenti Amministrazioni;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dalla complessità delle verifiche urbanistiche, catastali e amministrative riguardanti immobili realizzati o modificati in epoche differenti.</w:t>
      </w:r>
    </w:p>
    <w:p w:rsidR="000329CD" w:rsidRPr="000329CD" w:rsidRDefault="000329CD" w:rsidP="000329CD">
      <w:pPr>
        <w:numPr>
          <w:ilvl w:val="0"/>
          <w:numId w:val="24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Tali circostanze assumono rilevanza esclusivamente quando risultino concretamente incidenti sulla prestazione effettivamente svolta.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2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8 – Coefficienti e correttivi</w:t>
      </w:r>
    </w:p>
    <w:p w:rsidR="000329CD" w:rsidRPr="000329CD" w:rsidRDefault="000329CD" w:rsidP="000329CD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valori economici orientativi contenuti nell'Allegato A possono essere adeguati in relazione alle caratteristiche concrete dell'incarico.</w:t>
      </w:r>
    </w:p>
    <w:p w:rsidR="000329CD" w:rsidRPr="000329CD" w:rsidRDefault="000329CD" w:rsidP="000329CD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Possono costituire elementi giustificativi di un adeguamento: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particolare complessità tecnica;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particolare complessità amministrativa;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rilevante attività di ricerca documentale;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ricostruzione di titoli edilizi o catastali;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pluralità di immobili, particelle, unità immobiliari o soggetti interessati;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necessità di numerosi sopralluoghi;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coinvolgimento di più Enti;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urgenza espressamente richiesta;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prestazioni svolte in condizioni operative particolarmente difficili;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incremento significativo delle responsabilità professionali;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variazioni sostanziali dell'incarico originariamente conferito.</w:t>
      </w:r>
    </w:p>
    <w:p w:rsidR="000329CD" w:rsidRPr="000329CD" w:rsidRDefault="000329CD" w:rsidP="000329CD">
      <w:pPr>
        <w:numPr>
          <w:ilvl w:val="0"/>
          <w:numId w:val="26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coefficienti e le percentuali eventualmente individuati nell'Allegato A devono essere utilizzati come elementi di orientamento e non attraverso automatismi incompatibili con la valutazione della prestazione concretamente resa.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3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9 – Prestazioni non previste</w:t>
      </w:r>
    </w:p>
    <w:p w:rsidR="000329CD" w:rsidRPr="000329CD" w:rsidRDefault="000329CD" w:rsidP="000329CD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Qualora una prestazione non sia espressamente contemplata nell'Allegato A, la relativa valutazione è effettuata per analogia con prestazioni aventi natura, complessità e responsabilità comparabili.</w:t>
      </w:r>
    </w:p>
    <w:p w:rsidR="000329CD" w:rsidRPr="000329CD" w:rsidRDefault="000329CD" w:rsidP="000329CD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Qualora non sia possibile procedere per analogia, potranno essere considerati il tempo ragionevolmente necessario, la complessità dell'attività, le competenze richieste e le responsabilità assunte.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4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10 – Prestazioni parziali e incarichi interrotti</w:t>
      </w:r>
    </w:p>
    <w:p w:rsidR="000329CD" w:rsidRPr="000329CD" w:rsidRDefault="000329CD" w:rsidP="000329CD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Qualora l'incarico venga interrotto prima del completamento, deve essere valutata l'attività effettivamente svolta sino alla cessazione dell'incarico.</w:t>
      </w:r>
    </w:p>
    <w:p w:rsidR="000329CD" w:rsidRPr="000329CD" w:rsidRDefault="000329CD" w:rsidP="000329CD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Devono essere considerate anche le attività preparatorie e istruttorie già utilmente eseguite, comprese ricerche, sopralluoghi, rilievi, elaborazioni, incontri e predisposizione di documentazione.</w:t>
      </w:r>
    </w:p>
    <w:p w:rsidR="000329CD" w:rsidRPr="000329CD" w:rsidRDefault="000329CD" w:rsidP="000329CD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La mancata conclusione del procedimento amministrativo non determina, di per sé, l'assenza del diritto al compenso per l'attività professionale effettivamente resa.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5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11 – Attività accessorie e prestazioni aggiuntive</w:t>
      </w:r>
    </w:p>
    <w:p w:rsidR="000329CD" w:rsidRPr="000329CD" w:rsidRDefault="000329CD" w:rsidP="000329CD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Le attività non comprese nell'incarico originario, successivamente richieste dal committente o rese necessarie da circostanze sopravvenute non imputabili al professionista, sono considerate prestazioni aggiuntive.</w:t>
      </w:r>
    </w:p>
    <w:p w:rsidR="000329CD" w:rsidRPr="000329CD" w:rsidRDefault="000329CD" w:rsidP="000329CD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Sono altresì valutabili separatamente le prestazioni derivanti da modifiche sostanziali dell'incarico, nuove richieste della committenza, ulteriori procedimenti amministrativi o sopravvenute necessità tecniche.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6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12 – Spese e anticipazioni</w:t>
      </w:r>
    </w:p>
    <w:p w:rsidR="000329CD" w:rsidRPr="000329CD" w:rsidRDefault="000329CD" w:rsidP="000329CD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Le spese documentate sostenute nell'interesse del committente sono considerate separatamente rispetto al compenso professionale, ove non già comprese nell'accordo.</w:t>
      </w:r>
    </w:p>
    <w:p w:rsidR="000329CD" w:rsidRPr="000329CD" w:rsidRDefault="000329CD" w:rsidP="000329CD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Rientrano, a titolo esemplificativo, diritti, tributi, bolli, visure, certificazioni, riproduzioni, accessi documentali e ulteriori anticipazioni effettuate per conto del committente.</w:t>
      </w:r>
    </w:p>
    <w:p w:rsidR="000329CD" w:rsidRPr="000329CD" w:rsidRDefault="000329CD" w:rsidP="000329CD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Le spese connesse alle trasferte e agli spostamenti sono valutate secondo quanto previsto dall'incarico professionale e dai criteri contenuti nell'Allegato A.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7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13 – Preventivo e conferimento dell'incarico</w:t>
      </w:r>
    </w:p>
    <w:p w:rsidR="000329CD" w:rsidRPr="000329CD" w:rsidRDefault="000329CD" w:rsidP="000329CD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Il Collegio promuove la definizione chiara e trasparente del rapporto professionale sin dal momento del conferimento dell'incarico.</w:t>
      </w:r>
    </w:p>
    <w:p w:rsidR="000329CD" w:rsidRPr="000329CD" w:rsidRDefault="000329CD" w:rsidP="000329CD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Il professionista indica al committente, secondo quanto previsto dalla normativa vigente, il grado di complessità dell'incarico, gli oneri ipotizzabili e gli elementi necessari alla determinazione del compenso.</w:t>
      </w:r>
    </w:p>
    <w:p w:rsidR="000329CD" w:rsidRPr="000329CD" w:rsidRDefault="000329CD" w:rsidP="000329CD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Il preventivo deve individuare, per quanto possibile, le prestazioni comprese nell'incarico e quelle eventualmente escluse.</w:t>
      </w:r>
    </w:p>
    <w:p w:rsidR="000329CD" w:rsidRPr="000329CD" w:rsidRDefault="000329CD" w:rsidP="000329CD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L'utilizzo dei presenti criteri può essere espressamente richiamato dalle parti quale riferimento orientativo, senza che ciò ne muti la natura non tariffaria.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8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14 – Equo compenso</w:t>
      </w:r>
    </w:p>
    <w:p w:rsidR="000329CD" w:rsidRPr="000329CD" w:rsidRDefault="000329CD" w:rsidP="000329CD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Nei rapporti professionali rientranti nell'ambito di applicazione della Legge 21 aprile 2023, n. 49, trovano applicazione le disposizioni inderogabili previste dalla medesima legge.</w:t>
      </w:r>
    </w:p>
    <w:p w:rsidR="000329CD" w:rsidRPr="000329CD" w:rsidRDefault="000329CD" w:rsidP="000329CD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In tali fattispecie i presenti criteri svolgono esclusivamente funzione complementare e di supporto alla ricostruzione dell'effettiva consistenza e complessità della prestazione.</w:t>
      </w:r>
    </w:p>
    <w:p w:rsidR="000329CD" w:rsidRPr="000329CD" w:rsidRDefault="000329CD" w:rsidP="000329CD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Resta ferma la prevalenza dei parametri e delle disposizioni normative applicabili al singolo rapporto.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39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15 – Parere di congruità</w:t>
      </w:r>
    </w:p>
    <w:p w:rsidR="000329CD" w:rsidRPr="000329CD" w:rsidRDefault="000329CD" w:rsidP="000329CD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presenti criteri costituiscono uno degli strumenti tecnici utilizzabili nell'istruttoria delle richieste di parere di congruità dei compensi professionali.</w:t>
      </w:r>
    </w:p>
    <w:p w:rsidR="000329CD" w:rsidRPr="000329CD" w:rsidRDefault="000329CD" w:rsidP="000329CD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La valutazione deve essere effettuata sulla base della documentazione relativa allo specifico incarico, considerando: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incarico e preventivo, ove esistenti;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attività effettivamente svolte;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elaborati prodotti;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corrispondenza intercorsa;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documentazione amministrativa;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complessità della prestazione;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eventuali prestazioni aggiuntive;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pagamenti eventualmente già ricevuti;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ogni ulteriore elemento utile alla ricostruzione del rapporto professionale.</w:t>
      </w:r>
    </w:p>
    <w:p w:rsidR="000329CD" w:rsidRPr="000329CD" w:rsidRDefault="000329CD" w:rsidP="000329CD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Nessun valore contenuto nell'Allegato A determina automaticamente l'importo oggetto del parere di congruità.</w:t>
      </w:r>
    </w:p>
    <w:p w:rsidR="000329CD" w:rsidRPr="000329CD" w:rsidRDefault="000329CD" w:rsidP="000329CD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lastRenderedPageBreak/>
        <w:t>Il parere deve essere motivato in relazione alle caratteristiche della specifica prestazione esaminata.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40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16 – Aggiornamento</w:t>
      </w:r>
    </w:p>
    <w:p w:rsidR="000329CD" w:rsidRPr="000329CD" w:rsidRDefault="000329CD" w:rsidP="000329CD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Il Consiglio Direttivo provvede periodicamente alla verifica dell'attualità dei presenti criteri e dei relativi allegati.</w:t>
      </w:r>
    </w:p>
    <w:p w:rsidR="000329CD" w:rsidRPr="000329CD" w:rsidRDefault="000329CD" w:rsidP="000329CD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L'aggiornamento può essere disposto in conseguenza: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di modifiche legislative o regolamentari;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di nuovi parametri ministeriali;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di indirizzi del Consiglio Nazionale Geometri e Geometri Laureati;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dell'evoluzione delle attività professionali;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dell'introduzione di nuovi procedimenti amministrativi o tecnologie;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– delle risultanze derivanti dall'applicazione concreta dei presenti criteri.</w:t>
      </w:r>
    </w:p>
    <w:p w:rsidR="000329CD" w:rsidRPr="000329CD" w:rsidRDefault="000329CD" w:rsidP="000329CD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Le modifiche sostanziali sono approvate con deliberazione del Consiglio Direttivo.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41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17 – Norma di salvaguardia</w:t>
      </w:r>
    </w:p>
    <w:p w:rsidR="000329CD" w:rsidRPr="000329CD" w:rsidRDefault="000329CD" w:rsidP="000329CD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In caso di contrasto tra i presenti criteri e disposizioni legislative o regolamentari sopravvenute, prevalgono queste ultime.</w:t>
      </w:r>
    </w:p>
    <w:p w:rsidR="000329CD" w:rsidRPr="000329CD" w:rsidRDefault="000329CD" w:rsidP="000329CD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L'eventuale inapplicabilità di una singola disposizione non pregiudica l'efficacia delle restanti parti del documento.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42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0329CD">
        <w:rPr>
          <w:b/>
          <w:bCs/>
          <w:sz w:val="27"/>
          <w:szCs w:val="27"/>
          <w:lang w:bidi="ar-SA"/>
        </w:rPr>
        <w:t>Art. 18 – Entrata in vigore e pubblicità</w:t>
      </w:r>
    </w:p>
    <w:p w:rsidR="000329CD" w:rsidRPr="000329CD" w:rsidRDefault="000329CD" w:rsidP="000329CD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 presenti criteri entrano in vigore dalla data stabilita dalla deliberazione del Consiglio Direttivo di approvazione.</w:t>
      </w:r>
    </w:p>
    <w:p w:rsidR="000329CD" w:rsidRPr="000329CD" w:rsidRDefault="000329CD" w:rsidP="000329CD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>Il documento e i relativi allegati sono pubblicati sul sito istituzionale del Collegio e resi disponibili agli iscritti.</w:t>
      </w:r>
    </w:p>
    <w:p w:rsidR="000329CD" w:rsidRPr="000329CD" w:rsidRDefault="000329CD" w:rsidP="000329CD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 xml:space="preserve">In ogni forma di pubblicazione deve essere chiaramente evidenziato che i valori economici riportati negli allegati hanno </w:t>
      </w:r>
      <w:r w:rsidRPr="000329CD">
        <w:rPr>
          <w:b/>
          <w:bCs/>
          <w:sz w:val="24"/>
          <w:szCs w:val="24"/>
          <w:lang w:bidi="ar-SA"/>
        </w:rPr>
        <w:t>natura orientativa e non costituiscono tariffa professionale</w:t>
      </w:r>
      <w:r w:rsidRPr="000329CD">
        <w:rPr>
          <w:sz w:val="24"/>
          <w:szCs w:val="24"/>
          <w:lang w:bidi="ar-SA"/>
        </w:rPr>
        <w:t>, ferme restando le disposizioni inderogabili previste dalla normativa vigente.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43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bidi="ar-SA"/>
        </w:rPr>
      </w:pPr>
      <w:r w:rsidRPr="000329CD">
        <w:rPr>
          <w:b/>
          <w:bCs/>
          <w:sz w:val="36"/>
          <w:szCs w:val="36"/>
          <w:lang w:bidi="ar-SA"/>
        </w:rPr>
        <w:lastRenderedPageBreak/>
        <w:t>ALLEGATI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b/>
          <w:bCs/>
          <w:sz w:val="24"/>
          <w:szCs w:val="24"/>
          <w:lang w:bidi="ar-SA"/>
        </w:rPr>
        <w:t>Allegato A</w:t>
      </w:r>
      <w:r w:rsidRPr="000329CD">
        <w:rPr>
          <w:sz w:val="24"/>
          <w:szCs w:val="24"/>
          <w:lang w:bidi="ar-SA"/>
        </w:rPr>
        <w:br/>
      </w:r>
      <w:r w:rsidRPr="000329CD">
        <w:rPr>
          <w:i/>
          <w:iCs/>
          <w:sz w:val="24"/>
          <w:szCs w:val="24"/>
          <w:lang w:bidi="ar-SA"/>
        </w:rPr>
        <w:t>Quadro delle prestazioni professionali – Criteri, coefficienti correttivi e valori economici orientativi.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b/>
          <w:bCs/>
          <w:sz w:val="24"/>
          <w:szCs w:val="24"/>
          <w:lang w:bidi="ar-SA"/>
        </w:rPr>
        <w:t>Allegato B</w:t>
      </w:r>
      <w:r w:rsidRPr="000329CD">
        <w:rPr>
          <w:sz w:val="24"/>
          <w:szCs w:val="24"/>
          <w:lang w:bidi="ar-SA"/>
        </w:rPr>
        <w:br/>
      </w:r>
      <w:r w:rsidRPr="000329CD">
        <w:rPr>
          <w:i/>
          <w:iCs/>
          <w:sz w:val="24"/>
          <w:szCs w:val="24"/>
          <w:lang w:bidi="ar-SA"/>
        </w:rPr>
        <w:t>modulistica già adottata con delibera n. _______ del ____________</w:t>
      </w:r>
    </w:p>
    <w:p w:rsidR="000329CD" w:rsidRPr="000329CD" w:rsidRDefault="00610281" w:rsidP="000329CD">
      <w:pPr>
        <w:rPr>
          <w:sz w:val="24"/>
          <w:szCs w:val="24"/>
          <w:lang w:bidi="ar-SA"/>
        </w:rPr>
      </w:pPr>
      <w:r w:rsidRPr="00610281">
        <w:rPr>
          <w:sz w:val="24"/>
          <w:szCs w:val="24"/>
          <w:lang w:bidi="ar-SA"/>
        </w:rPr>
        <w:pict>
          <v:rect id="_x0000_i1044" style="width:0;height:1.5pt" o:hralign="center" o:hrstd="t" o:hr="t" fillcolor="#a0a0a0" stroked="f"/>
        </w:pic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sz w:val="24"/>
          <w:szCs w:val="24"/>
          <w:lang w:bidi="ar-SA"/>
        </w:rPr>
        <w:t xml:space="preserve">Approvato dal Consiglio Direttivo del Collegio Provinciale dei Geometri e Geometri Laureati di Avellino con deliberazione del </w:t>
      </w:r>
      <w:r w:rsidRPr="000329CD">
        <w:rPr>
          <w:b/>
          <w:bCs/>
          <w:sz w:val="24"/>
          <w:szCs w:val="24"/>
          <w:lang w:bidi="ar-SA"/>
        </w:rPr>
        <w:t>4 agosto 2026</w:t>
      </w:r>
      <w:r w:rsidRPr="000329CD">
        <w:rPr>
          <w:sz w:val="24"/>
          <w:szCs w:val="24"/>
          <w:lang w:bidi="ar-SA"/>
        </w:rPr>
        <w:t>.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b/>
          <w:bCs/>
          <w:sz w:val="24"/>
          <w:szCs w:val="24"/>
          <w:lang w:bidi="ar-SA"/>
        </w:rPr>
        <w:t>IL SEGRETARIO</w:t>
      </w:r>
      <w:r w:rsidRPr="000329CD">
        <w:rPr>
          <w:sz w:val="24"/>
          <w:szCs w:val="24"/>
          <w:lang w:bidi="ar-SA"/>
        </w:rPr>
        <w:br/>
        <w:t>Geom. __________________________</w:t>
      </w:r>
    </w:p>
    <w:p w:rsidR="000329CD" w:rsidRPr="000329CD" w:rsidRDefault="000329CD" w:rsidP="000329CD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0329CD">
        <w:rPr>
          <w:b/>
          <w:bCs/>
          <w:sz w:val="24"/>
          <w:szCs w:val="24"/>
          <w:lang w:bidi="ar-SA"/>
        </w:rPr>
        <w:t>IL PRESIDENTE</w:t>
      </w:r>
      <w:r w:rsidRPr="000329CD">
        <w:rPr>
          <w:sz w:val="24"/>
          <w:szCs w:val="24"/>
          <w:lang w:bidi="ar-SA"/>
        </w:rPr>
        <w:br/>
      </w:r>
      <w:r w:rsidRPr="000329CD">
        <w:rPr>
          <w:b/>
          <w:bCs/>
          <w:sz w:val="24"/>
          <w:szCs w:val="24"/>
          <w:lang w:bidi="ar-SA"/>
        </w:rPr>
        <w:t>Geom. Antonio Santosuosso</w:t>
      </w:r>
    </w:p>
    <w:p w:rsidR="00B65991" w:rsidRDefault="00B65991" w:rsidP="00B65991">
      <w:pPr>
        <w:pStyle w:val="NormaleWeb"/>
        <w:rPr>
          <w:rStyle w:val="Enfasigrassetto"/>
        </w:rPr>
      </w:pPr>
    </w:p>
    <w:sectPr w:rsidR="00B65991" w:rsidSect="005F53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134" w:header="709" w:footer="5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40D" w:rsidRDefault="003C740D">
      <w:r>
        <w:separator/>
      </w:r>
    </w:p>
  </w:endnote>
  <w:endnote w:type="continuationSeparator" w:id="0">
    <w:p w:rsidR="003C740D" w:rsidRDefault="003C7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4F" w:rsidRPr="00B1574E" w:rsidRDefault="00A7134F" w:rsidP="001A6034">
    <w:pPr>
      <w:pStyle w:val="Intestazione"/>
      <w:pBdr>
        <w:top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6"/>
        <w:szCs w:val="16"/>
      </w:rPr>
    </w:pPr>
    <w:r w:rsidRPr="00B1574E">
      <w:rPr>
        <w:rFonts w:ascii="Century Gothic" w:hAnsi="Century Gothic"/>
        <w:sz w:val="16"/>
        <w:szCs w:val="16"/>
      </w:rPr>
      <w:t xml:space="preserve">Via </w:t>
    </w:r>
    <w:r w:rsidR="001A6034" w:rsidRPr="00B1574E">
      <w:rPr>
        <w:rFonts w:ascii="Century Gothic" w:hAnsi="Century Gothic"/>
        <w:sz w:val="16"/>
        <w:szCs w:val="16"/>
      </w:rPr>
      <w:t>M.A. Nicoletti, 5</w:t>
    </w:r>
    <w:r w:rsidRPr="00B1574E">
      <w:rPr>
        <w:rFonts w:ascii="Century Gothic" w:hAnsi="Century Gothic"/>
        <w:sz w:val="16"/>
        <w:szCs w:val="16"/>
      </w:rPr>
      <w:t xml:space="preserve"> – 83100 AVELLINO -Tel. 0825 33965 mail: </w:t>
    </w:r>
    <w:hyperlink r:id="rId1" w:history="1">
      <w:r w:rsidR="00A31B9C" w:rsidRPr="00B1574E">
        <w:rPr>
          <w:rStyle w:val="Collegamentoipertestuale"/>
          <w:rFonts w:ascii="Century Gothic" w:hAnsi="Century Gothic"/>
          <w:sz w:val="16"/>
          <w:szCs w:val="16"/>
        </w:rPr>
        <w:t>segreteria@geometri.av.it</w:t>
      </w:r>
    </w:hyperlink>
    <w:r w:rsidR="00A31B9C" w:rsidRPr="00B1574E">
      <w:rPr>
        <w:rFonts w:ascii="Century Gothic" w:hAnsi="Century Gothic"/>
        <w:sz w:val="16"/>
        <w:szCs w:val="16"/>
      </w:rPr>
      <w:t xml:space="preserve"> pec </w:t>
    </w:r>
    <w:hyperlink r:id="rId2" w:history="1">
      <w:r w:rsidR="00A31B9C" w:rsidRPr="00B1574E">
        <w:rPr>
          <w:rStyle w:val="Collegamentoipertestuale"/>
          <w:rFonts w:ascii="Century Gothic" w:hAnsi="Century Gothic"/>
          <w:sz w:val="16"/>
          <w:szCs w:val="16"/>
        </w:rPr>
        <w:t>collegio.avellino@geoepec.it</w:t>
      </w:r>
    </w:hyperlink>
    <w:r w:rsidR="00A31B9C" w:rsidRPr="00B1574E">
      <w:rPr>
        <w:rFonts w:ascii="Century Gothic" w:hAnsi="Century Gothic"/>
        <w:sz w:val="16"/>
        <w:szCs w:val="16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40D" w:rsidRDefault="003C740D">
      <w:r>
        <w:separator/>
      </w:r>
    </w:p>
  </w:footnote>
  <w:footnote w:type="continuationSeparator" w:id="0">
    <w:p w:rsidR="003C740D" w:rsidRDefault="003C7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4F" w:rsidRDefault="001A6034" w:rsidP="001A6034">
    <w:pPr>
      <w:pStyle w:val="Intestazione"/>
      <w:pBdr>
        <w:bottom w:val="single" w:sz="4" w:space="1" w:color="auto"/>
      </w:pBdr>
      <w:tabs>
        <w:tab w:val="clear" w:pos="4819"/>
        <w:tab w:val="clear" w:pos="9638"/>
        <w:tab w:val="left" w:pos="7797"/>
      </w:tabs>
      <w:ind w:right="-1"/>
    </w:pPr>
    <w:r w:rsidRPr="00A94514">
      <w:rPr>
        <w:noProof/>
        <w:lang w:bidi="ar-SA"/>
      </w:rPr>
      <w:drawing>
        <wp:inline distT="0" distB="0" distL="0" distR="0">
          <wp:extent cx="3723640" cy="821690"/>
          <wp:effectExtent l="0" t="0" r="0" b="0"/>
          <wp:docPr id="8" name="Immagine 8" descr="Logotipo CNGCP aperto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tipo CNGCP aperto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64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6034">
      <w:rPr>
        <w:rFonts w:ascii="Century Gothic" w:hAnsi="Century Gothic"/>
        <w:sz w:val="18"/>
        <w:szCs w:val="18"/>
      </w:rPr>
      <w:t xml:space="preserve"> </w:t>
    </w:r>
    <w:r>
      <w:rPr>
        <w:rFonts w:ascii="Century Gothic" w:hAnsi="Century Gothic"/>
        <w:sz w:val="18"/>
        <w:szCs w:val="18"/>
      </w:rPr>
      <w:tab/>
    </w:r>
    <w:r w:rsidRPr="001A6034">
      <w:rPr>
        <w:rFonts w:ascii="Century Gothic" w:hAnsi="Century Gothic"/>
        <w:sz w:val="18"/>
        <w:szCs w:val="18"/>
      </w:rPr>
      <w:t>www.geometri.av.it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1488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BE7297"/>
    <w:multiLevelType w:val="multilevel"/>
    <w:tmpl w:val="AC28F3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D3DDB"/>
    <w:multiLevelType w:val="multilevel"/>
    <w:tmpl w:val="594E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75FBC"/>
    <w:multiLevelType w:val="hybridMultilevel"/>
    <w:tmpl w:val="20DCF898"/>
    <w:lvl w:ilvl="0" w:tplc="AE92B3DA">
      <w:start w:val="18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90835"/>
    <w:multiLevelType w:val="multilevel"/>
    <w:tmpl w:val="FF04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167177"/>
    <w:multiLevelType w:val="multilevel"/>
    <w:tmpl w:val="83F8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9A032B"/>
    <w:multiLevelType w:val="hybridMultilevel"/>
    <w:tmpl w:val="E16A4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439ED"/>
    <w:multiLevelType w:val="hybridMultilevel"/>
    <w:tmpl w:val="B916F42E"/>
    <w:lvl w:ilvl="0" w:tplc="2FF4066C">
      <w:start w:val="7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EC676A"/>
    <w:multiLevelType w:val="multilevel"/>
    <w:tmpl w:val="38B4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F52B0A"/>
    <w:multiLevelType w:val="multilevel"/>
    <w:tmpl w:val="D33C3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FF0E44"/>
    <w:multiLevelType w:val="multilevel"/>
    <w:tmpl w:val="F668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A58CC"/>
    <w:multiLevelType w:val="multilevel"/>
    <w:tmpl w:val="C08C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5529DF"/>
    <w:multiLevelType w:val="hybridMultilevel"/>
    <w:tmpl w:val="C906A862"/>
    <w:lvl w:ilvl="0" w:tplc="B0C60C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CF0216"/>
    <w:multiLevelType w:val="multilevel"/>
    <w:tmpl w:val="80060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BA30F3"/>
    <w:multiLevelType w:val="multilevel"/>
    <w:tmpl w:val="447A8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BF5105"/>
    <w:multiLevelType w:val="hybridMultilevel"/>
    <w:tmpl w:val="F0885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D03C97"/>
    <w:multiLevelType w:val="hybridMultilevel"/>
    <w:tmpl w:val="555E7BC4"/>
    <w:lvl w:ilvl="0" w:tplc="1FF0B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591426"/>
    <w:multiLevelType w:val="hybridMultilevel"/>
    <w:tmpl w:val="E94ED3B2"/>
    <w:lvl w:ilvl="0" w:tplc="2C9CE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864ADC"/>
    <w:multiLevelType w:val="multilevel"/>
    <w:tmpl w:val="449E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A7567"/>
    <w:multiLevelType w:val="hybridMultilevel"/>
    <w:tmpl w:val="69E6F4DE"/>
    <w:lvl w:ilvl="0" w:tplc="9606FE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B183DB5"/>
    <w:multiLevelType w:val="multilevel"/>
    <w:tmpl w:val="EFF8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3103CF"/>
    <w:multiLevelType w:val="hybridMultilevel"/>
    <w:tmpl w:val="B9F2EEC6"/>
    <w:lvl w:ilvl="0" w:tplc="5C66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4875B7"/>
    <w:multiLevelType w:val="multilevel"/>
    <w:tmpl w:val="A1CE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EE34D4"/>
    <w:multiLevelType w:val="multilevel"/>
    <w:tmpl w:val="E4A8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C26974"/>
    <w:multiLevelType w:val="multilevel"/>
    <w:tmpl w:val="96F49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D95716"/>
    <w:multiLevelType w:val="hybridMultilevel"/>
    <w:tmpl w:val="7CD0A43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0F227E"/>
    <w:multiLevelType w:val="multilevel"/>
    <w:tmpl w:val="EA14A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574C58"/>
    <w:multiLevelType w:val="hybridMultilevel"/>
    <w:tmpl w:val="71E0373A"/>
    <w:lvl w:ilvl="0" w:tplc="B772022A">
      <w:start w:val="4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6A27F0"/>
    <w:multiLevelType w:val="multilevel"/>
    <w:tmpl w:val="93C22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867FC3"/>
    <w:multiLevelType w:val="hybridMultilevel"/>
    <w:tmpl w:val="9FF86D54"/>
    <w:lvl w:ilvl="0" w:tplc="03C86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6145D81"/>
    <w:multiLevelType w:val="multilevel"/>
    <w:tmpl w:val="E192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F21A47"/>
    <w:multiLevelType w:val="multilevel"/>
    <w:tmpl w:val="9F72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556AC5"/>
    <w:multiLevelType w:val="hybridMultilevel"/>
    <w:tmpl w:val="C48CA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F85B58"/>
    <w:multiLevelType w:val="multilevel"/>
    <w:tmpl w:val="282A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7A605B"/>
    <w:multiLevelType w:val="multilevel"/>
    <w:tmpl w:val="8C54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E02712"/>
    <w:multiLevelType w:val="multilevel"/>
    <w:tmpl w:val="55340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185CBA"/>
    <w:multiLevelType w:val="hybridMultilevel"/>
    <w:tmpl w:val="0C92A0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29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7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15"/>
  </w:num>
  <w:num w:numId="11">
    <w:abstractNumId w:val="3"/>
  </w:num>
  <w:num w:numId="12">
    <w:abstractNumId w:val="6"/>
  </w:num>
  <w:num w:numId="13">
    <w:abstractNumId w:val="32"/>
  </w:num>
  <w:num w:numId="14">
    <w:abstractNumId w:val="36"/>
  </w:num>
  <w:num w:numId="15">
    <w:abstractNumId w:val="12"/>
  </w:num>
  <w:num w:numId="16">
    <w:abstractNumId w:val="19"/>
  </w:num>
  <w:num w:numId="17">
    <w:abstractNumId w:val="31"/>
  </w:num>
  <w:num w:numId="18">
    <w:abstractNumId w:val="22"/>
  </w:num>
  <w:num w:numId="19">
    <w:abstractNumId w:val="24"/>
  </w:num>
  <w:num w:numId="20">
    <w:abstractNumId w:val="11"/>
  </w:num>
  <w:num w:numId="21">
    <w:abstractNumId w:val="5"/>
  </w:num>
  <w:num w:numId="22">
    <w:abstractNumId w:val="34"/>
  </w:num>
  <w:num w:numId="23">
    <w:abstractNumId w:val="28"/>
  </w:num>
  <w:num w:numId="24">
    <w:abstractNumId w:val="9"/>
  </w:num>
  <w:num w:numId="25">
    <w:abstractNumId w:val="30"/>
  </w:num>
  <w:num w:numId="26">
    <w:abstractNumId w:val="1"/>
  </w:num>
  <w:num w:numId="27">
    <w:abstractNumId w:val="33"/>
  </w:num>
  <w:num w:numId="28">
    <w:abstractNumId w:val="14"/>
  </w:num>
  <w:num w:numId="29">
    <w:abstractNumId w:val="26"/>
  </w:num>
  <w:num w:numId="30">
    <w:abstractNumId w:val="23"/>
  </w:num>
  <w:num w:numId="31">
    <w:abstractNumId w:val="10"/>
  </w:num>
  <w:num w:numId="32">
    <w:abstractNumId w:val="20"/>
  </w:num>
  <w:num w:numId="33">
    <w:abstractNumId w:val="8"/>
  </w:num>
  <w:num w:numId="34">
    <w:abstractNumId w:val="13"/>
  </w:num>
  <w:num w:numId="35">
    <w:abstractNumId w:val="2"/>
  </w:num>
  <w:num w:numId="36">
    <w:abstractNumId w:val="35"/>
  </w:num>
  <w:num w:numId="37">
    <w:abstractNumId w:val="18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B06F6"/>
    <w:rsid w:val="00002B78"/>
    <w:rsid w:val="00002C0C"/>
    <w:rsid w:val="000052EB"/>
    <w:rsid w:val="000131D4"/>
    <w:rsid w:val="00016AD9"/>
    <w:rsid w:val="00022149"/>
    <w:rsid w:val="00031A51"/>
    <w:rsid w:val="000329CD"/>
    <w:rsid w:val="00033C07"/>
    <w:rsid w:val="000444E8"/>
    <w:rsid w:val="000470BD"/>
    <w:rsid w:val="00064A07"/>
    <w:rsid w:val="00066EEC"/>
    <w:rsid w:val="00070E73"/>
    <w:rsid w:val="0007301A"/>
    <w:rsid w:val="000756D6"/>
    <w:rsid w:val="00085E82"/>
    <w:rsid w:val="000931DC"/>
    <w:rsid w:val="00097DA6"/>
    <w:rsid w:val="000A7B3F"/>
    <w:rsid w:val="000B7E68"/>
    <w:rsid w:val="000C073A"/>
    <w:rsid w:val="000C510A"/>
    <w:rsid w:val="000E11E5"/>
    <w:rsid w:val="000E7D41"/>
    <w:rsid w:val="000F04CF"/>
    <w:rsid w:val="000F23D3"/>
    <w:rsid w:val="000F7D9C"/>
    <w:rsid w:val="00100B49"/>
    <w:rsid w:val="00103F2B"/>
    <w:rsid w:val="00104293"/>
    <w:rsid w:val="00106026"/>
    <w:rsid w:val="001128D1"/>
    <w:rsid w:val="00115B3C"/>
    <w:rsid w:val="00116E07"/>
    <w:rsid w:val="00117BB7"/>
    <w:rsid w:val="00126FF9"/>
    <w:rsid w:val="0012769C"/>
    <w:rsid w:val="00127AED"/>
    <w:rsid w:val="00131CE7"/>
    <w:rsid w:val="00134FA2"/>
    <w:rsid w:val="0013642A"/>
    <w:rsid w:val="00143AD4"/>
    <w:rsid w:val="00146DB7"/>
    <w:rsid w:val="00153AAC"/>
    <w:rsid w:val="00162C4D"/>
    <w:rsid w:val="00173D36"/>
    <w:rsid w:val="0017697C"/>
    <w:rsid w:val="001A1037"/>
    <w:rsid w:val="001A6034"/>
    <w:rsid w:val="001B01E3"/>
    <w:rsid w:val="001B4F8A"/>
    <w:rsid w:val="001D1D0F"/>
    <w:rsid w:val="001D3E5F"/>
    <w:rsid w:val="002013F2"/>
    <w:rsid w:val="0020622E"/>
    <w:rsid w:val="00216752"/>
    <w:rsid w:val="00217650"/>
    <w:rsid w:val="00221736"/>
    <w:rsid w:val="002331D9"/>
    <w:rsid w:val="00240D5D"/>
    <w:rsid w:val="002427F1"/>
    <w:rsid w:val="00242F17"/>
    <w:rsid w:val="0025611C"/>
    <w:rsid w:val="002662C9"/>
    <w:rsid w:val="002672CE"/>
    <w:rsid w:val="002725B5"/>
    <w:rsid w:val="00275EF5"/>
    <w:rsid w:val="00286D14"/>
    <w:rsid w:val="0029282E"/>
    <w:rsid w:val="00292EA9"/>
    <w:rsid w:val="00295EB3"/>
    <w:rsid w:val="00296F25"/>
    <w:rsid w:val="002B2098"/>
    <w:rsid w:val="002B370C"/>
    <w:rsid w:val="002B541D"/>
    <w:rsid w:val="002C0830"/>
    <w:rsid w:val="002C308D"/>
    <w:rsid w:val="002C7AC1"/>
    <w:rsid w:val="002E012E"/>
    <w:rsid w:val="002E2926"/>
    <w:rsid w:val="002E3AA5"/>
    <w:rsid w:val="002E507E"/>
    <w:rsid w:val="002E7CC6"/>
    <w:rsid w:val="002F5693"/>
    <w:rsid w:val="00302780"/>
    <w:rsid w:val="0030284D"/>
    <w:rsid w:val="003042B1"/>
    <w:rsid w:val="00304AE5"/>
    <w:rsid w:val="00305DBF"/>
    <w:rsid w:val="00306A50"/>
    <w:rsid w:val="00314BE1"/>
    <w:rsid w:val="0032117A"/>
    <w:rsid w:val="00321A31"/>
    <w:rsid w:val="003303BA"/>
    <w:rsid w:val="00336020"/>
    <w:rsid w:val="00336FD2"/>
    <w:rsid w:val="00337018"/>
    <w:rsid w:val="00342096"/>
    <w:rsid w:val="00360592"/>
    <w:rsid w:val="003639C8"/>
    <w:rsid w:val="00370905"/>
    <w:rsid w:val="00374AC7"/>
    <w:rsid w:val="003813C4"/>
    <w:rsid w:val="0039117B"/>
    <w:rsid w:val="00392DE3"/>
    <w:rsid w:val="003961A1"/>
    <w:rsid w:val="00396895"/>
    <w:rsid w:val="003A26B9"/>
    <w:rsid w:val="003A3C6A"/>
    <w:rsid w:val="003A5BCC"/>
    <w:rsid w:val="003C072C"/>
    <w:rsid w:val="003C41AC"/>
    <w:rsid w:val="003C740D"/>
    <w:rsid w:val="003C78C1"/>
    <w:rsid w:val="003D09E5"/>
    <w:rsid w:val="003D120A"/>
    <w:rsid w:val="003D5C01"/>
    <w:rsid w:val="003D79BE"/>
    <w:rsid w:val="003E2FD7"/>
    <w:rsid w:val="003F24BF"/>
    <w:rsid w:val="003F47DC"/>
    <w:rsid w:val="003F5A19"/>
    <w:rsid w:val="00404338"/>
    <w:rsid w:val="004107A7"/>
    <w:rsid w:val="00410AF8"/>
    <w:rsid w:val="0041533D"/>
    <w:rsid w:val="0041728C"/>
    <w:rsid w:val="00417C64"/>
    <w:rsid w:val="00424588"/>
    <w:rsid w:val="00427C61"/>
    <w:rsid w:val="00431A45"/>
    <w:rsid w:val="00440EB9"/>
    <w:rsid w:val="00442AAF"/>
    <w:rsid w:val="0045482D"/>
    <w:rsid w:val="004618F1"/>
    <w:rsid w:val="00470F71"/>
    <w:rsid w:val="004806C6"/>
    <w:rsid w:val="0048426C"/>
    <w:rsid w:val="004846E2"/>
    <w:rsid w:val="00485E21"/>
    <w:rsid w:val="004961DA"/>
    <w:rsid w:val="00497CD6"/>
    <w:rsid w:val="004A30BB"/>
    <w:rsid w:val="004B1CCC"/>
    <w:rsid w:val="004C1017"/>
    <w:rsid w:val="004C2F1A"/>
    <w:rsid w:val="004D49E6"/>
    <w:rsid w:val="004D787F"/>
    <w:rsid w:val="004E1392"/>
    <w:rsid w:val="004E43D3"/>
    <w:rsid w:val="004F354C"/>
    <w:rsid w:val="0050169D"/>
    <w:rsid w:val="00503134"/>
    <w:rsid w:val="0051068A"/>
    <w:rsid w:val="005107D5"/>
    <w:rsid w:val="00511A19"/>
    <w:rsid w:val="00514C79"/>
    <w:rsid w:val="00527BB8"/>
    <w:rsid w:val="00527E81"/>
    <w:rsid w:val="00530D51"/>
    <w:rsid w:val="005312D0"/>
    <w:rsid w:val="00532E9D"/>
    <w:rsid w:val="0055035C"/>
    <w:rsid w:val="00550578"/>
    <w:rsid w:val="00553739"/>
    <w:rsid w:val="00556284"/>
    <w:rsid w:val="005566A7"/>
    <w:rsid w:val="00572EB4"/>
    <w:rsid w:val="00575C87"/>
    <w:rsid w:val="00580D8F"/>
    <w:rsid w:val="00580E6A"/>
    <w:rsid w:val="00585CE1"/>
    <w:rsid w:val="00587F70"/>
    <w:rsid w:val="00594381"/>
    <w:rsid w:val="005B37BB"/>
    <w:rsid w:val="005B3912"/>
    <w:rsid w:val="005B4299"/>
    <w:rsid w:val="005B4F4B"/>
    <w:rsid w:val="005B7F1B"/>
    <w:rsid w:val="005D5EA7"/>
    <w:rsid w:val="005E61B6"/>
    <w:rsid w:val="005E6BD8"/>
    <w:rsid w:val="005F2AD1"/>
    <w:rsid w:val="005F5302"/>
    <w:rsid w:val="00601E06"/>
    <w:rsid w:val="006033C3"/>
    <w:rsid w:val="00610281"/>
    <w:rsid w:val="00613391"/>
    <w:rsid w:val="00625061"/>
    <w:rsid w:val="00631F70"/>
    <w:rsid w:val="00641777"/>
    <w:rsid w:val="00644A69"/>
    <w:rsid w:val="0068406D"/>
    <w:rsid w:val="006865A1"/>
    <w:rsid w:val="00695040"/>
    <w:rsid w:val="006A0B01"/>
    <w:rsid w:val="006A2378"/>
    <w:rsid w:val="006A4B29"/>
    <w:rsid w:val="006B3F7A"/>
    <w:rsid w:val="006B74D9"/>
    <w:rsid w:val="006C545C"/>
    <w:rsid w:val="006D0324"/>
    <w:rsid w:val="006D0CC8"/>
    <w:rsid w:val="006D6933"/>
    <w:rsid w:val="006E04BC"/>
    <w:rsid w:val="006E05F5"/>
    <w:rsid w:val="006E6564"/>
    <w:rsid w:val="006F4A27"/>
    <w:rsid w:val="006F7849"/>
    <w:rsid w:val="007055B8"/>
    <w:rsid w:val="0072518C"/>
    <w:rsid w:val="00726C61"/>
    <w:rsid w:val="007306B6"/>
    <w:rsid w:val="007314B9"/>
    <w:rsid w:val="00733CE5"/>
    <w:rsid w:val="00741CE9"/>
    <w:rsid w:val="007457D9"/>
    <w:rsid w:val="00745A80"/>
    <w:rsid w:val="00747D84"/>
    <w:rsid w:val="00750CB9"/>
    <w:rsid w:val="00755409"/>
    <w:rsid w:val="007645CA"/>
    <w:rsid w:val="00764EAC"/>
    <w:rsid w:val="007653F3"/>
    <w:rsid w:val="00774630"/>
    <w:rsid w:val="00774ABA"/>
    <w:rsid w:val="00777185"/>
    <w:rsid w:val="00787772"/>
    <w:rsid w:val="007905FA"/>
    <w:rsid w:val="007A7250"/>
    <w:rsid w:val="007A7F1C"/>
    <w:rsid w:val="007B0342"/>
    <w:rsid w:val="007B140F"/>
    <w:rsid w:val="007B7D9B"/>
    <w:rsid w:val="007D0A97"/>
    <w:rsid w:val="007D475B"/>
    <w:rsid w:val="007E029F"/>
    <w:rsid w:val="007E02BA"/>
    <w:rsid w:val="007E3183"/>
    <w:rsid w:val="007E581E"/>
    <w:rsid w:val="007F254B"/>
    <w:rsid w:val="007F3501"/>
    <w:rsid w:val="008051A1"/>
    <w:rsid w:val="00807B9F"/>
    <w:rsid w:val="0081484F"/>
    <w:rsid w:val="008173FD"/>
    <w:rsid w:val="00817A2F"/>
    <w:rsid w:val="00822D53"/>
    <w:rsid w:val="00826B48"/>
    <w:rsid w:val="00840000"/>
    <w:rsid w:val="00840A1C"/>
    <w:rsid w:val="00840E99"/>
    <w:rsid w:val="00841EA3"/>
    <w:rsid w:val="00846A9B"/>
    <w:rsid w:val="008514B2"/>
    <w:rsid w:val="0086417D"/>
    <w:rsid w:val="00875B68"/>
    <w:rsid w:val="00882F69"/>
    <w:rsid w:val="00893196"/>
    <w:rsid w:val="008953F7"/>
    <w:rsid w:val="008A5B05"/>
    <w:rsid w:val="008A7512"/>
    <w:rsid w:val="008B023B"/>
    <w:rsid w:val="008B06F6"/>
    <w:rsid w:val="008B1502"/>
    <w:rsid w:val="008C194F"/>
    <w:rsid w:val="008C3366"/>
    <w:rsid w:val="008C3ABC"/>
    <w:rsid w:val="008C3E57"/>
    <w:rsid w:val="008D720F"/>
    <w:rsid w:val="008E008A"/>
    <w:rsid w:val="008E27C4"/>
    <w:rsid w:val="008E5F6A"/>
    <w:rsid w:val="008F0964"/>
    <w:rsid w:val="008F35C0"/>
    <w:rsid w:val="008F3860"/>
    <w:rsid w:val="008F66F9"/>
    <w:rsid w:val="00900A82"/>
    <w:rsid w:val="0093150D"/>
    <w:rsid w:val="00931883"/>
    <w:rsid w:val="00935095"/>
    <w:rsid w:val="00937F41"/>
    <w:rsid w:val="009429FE"/>
    <w:rsid w:val="00945342"/>
    <w:rsid w:val="009475B5"/>
    <w:rsid w:val="00951789"/>
    <w:rsid w:val="00965A01"/>
    <w:rsid w:val="00965BDF"/>
    <w:rsid w:val="00981B71"/>
    <w:rsid w:val="0098242A"/>
    <w:rsid w:val="009845D8"/>
    <w:rsid w:val="00986B1A"/>
    <w:rsid w:val="0099048B"/>
    <w:rsid w:val="009943BA"/>
    <w:rsid w:val="009A0DBD"/>
    <w:rsid w:val="009A57AE"/>
    <w:rsid w:val="009B0A1A"/>
    <w:rsid w:val="009E176D"/>
    <w:rsid w:val="009E2719"/>
    <w:rsid w:val="009F030C"/>
    <w:rsid w:val="009F12A0"/>
    <w:rsid w:val="009F1B32"/>
    <w:rsid w:val="00A00383"/>
    <w:rsid w:val="00A05106"/>
    <w:rsid w:val="00A05703"/>
    <w:rsid w:val="00A060C1"/>
    <w:rsid w:val="00A07B51"/>
    <w:rsid w:val="00A139DE"/>
    <w:rsid w:val="00A15727"/>
    <w:rsid w:val="00A21DC9"/>
    <w:rsid w:val="00A25C8B"/>
    <w:rsid w:val="00A31B9C"/>
    <w:rsid w:val="00A3601A"/>
    <w:rsid w:val="00A4039B"/>
    <w:rsid w:val="00A4198C"/>
    <w:rsid w:val="00A46BC3"/>
    <w:rsid w:val="00A53C7C"/>
    <w:rsid w:val="00A65678"/>
    <w:rsid w:val="00A65AB6"/>
    <w:rsid w:val="00A70C52"/>
    <w:rsid w:val="00A7134F"/>
    <w:rsid w:val="00A713B2"/>
    <w:rsid w:val="00A7536A"/>
    <w:rsid w:val="00A94514"/>
    <w:rsid w:val="00AA0760"/>
    <w:rsid w:val="00AA0E27"/>
    <w:rsid w:val="00AA67CA"/>
    <w:rsid w:val="00AA72AA"/>
    <w:rsid w:val="00AB2E54"/>
    <w:rsid w:val="00AC254E"/>
    <w:rsid w:val="00AC5AE9"/>
    <w:rsid w:val="00AC5DE2"/>
    <w:rsid w:val="00AE3E5B"/>
    <w:rsid w:val="00AF3547"/>
    <w:rsid w:val="00B01D22"/>
    <w:rsid w:val="00B103FF"/>
    <w:rsid w:val="00B129AB"/>
    <w:rsid w:val="00B1574E"/>
    <w:rsid w:val="00B33D79"/>
    <w:rsid w:val="00B35E45"/>
    <w:rsid w:val="00B37E7E"/>
    <w:rsid w:val="00B4449E"/>
    <w:rsid w:val="00B51BAB"/>
    <w:rsid w:val="00B65991"/>
    <w:rsid w:val="00B67394"/>
    <w:rsid w:val="00B67A6D"/>
    <w:rsid w:val="00B7047C"/>
    <w:rsid w:val="00B70C1A"/>
    <w:rsid w:val="00B712E8"/>
    <w:rsid w:val="00B72461"/>
    <w:rsid w:val="00B743D5"/>
    <w:rsid w:val="00B82156"/>
    <w:rsid w:val="00B8271B"/>
    <w:rsid w:val="00B842DC"/>
    <w:rsid w:val="00B845CE"/>
    <w:rsid w:val="00B85492"/>
    <w:rsid w:val="00B92D7D"/>
    <w:rsid w:val="00B939DB"/>
    <w:rsid w:val="00B96F51"/>
    <w:rsid w:val="00B974E6"/>
    <w:rsid w:val="00BA13D5"/>
    <w:rsid w:val="00BA7646"/>
    <w:rsid w:val="00BB4CAE"/>
    <w:rsid w:val="00BC1982"/>
    <w:rsid w:val="00BC2212"/>
    <w:rsid w:val="00BC2C44"/>
    <w:rsid w:val="00BC3943"/>
    <w:rsid w:val="00BC7B6F"/>
    <w:rsid w:val="00BD44FE"/>
    <w:rsid w:val="00BE04BA"/>
    <w:rsid w:val="00BE09D0"/>
    <w:rsid w:val="00BE4B9F"/>
    <w:rsid w:val="00BF4D58"/>
    <w:rsid w:val="00BF595E"/>
    <w:rsid w:val="00BF70A0"/>
    <w:rsid w:val="00C03B7A"/>
    <w:rsid w:val="00C05BA9"/>
    <w:rsid w:val="00C106E3"/>
    <w:rsid w:val="00C1375C"/>
    <w:rsid w:val="00C160B4"/>
    <w:rsid w:val="00C228F4"/>
    <w:rsid w:val="00C3112A"/>
    <w:rsid w:val="00C33847"/>
    <w:rsid w:val="00C36308"/>
    <w:rsid w:val="00C412E0"/>
    <w:rsid w:val="00C505FD"/>
    <w:rsid w:val="00C53494"/>
    <w:rsid w:val="00C5450F"/>
    <w:rsid w:val="00C630E9"/>
    <w:rsid w:val="00C63E7A"/>
    <w:rsid w:val="00C808BA"/>
    <w:rsid w:val="00C8226F"/>
    <w:rsid w:val="00C83119"/>
    <w:rsid w:val="00C84CAA"/>
    <w:rsid w:val="00C86EBB"/>
    <w:rsid w:val="00C91CB2"/>
    <w:rsid w:val="00C92324"/>
    <w:rsid w:val="00CA07FF"/>
    <w:rsid w:val="00CA7C78"/>
    <w:rsid w:val="00CB192F"/>
    <w:rsid w:val="00CC1AA3"/>
    <w:rsid w:val="00CC1D7E"/>
    <w:rsid w:val="00CC2EDB"/>
    <w:rsid w:val="00CC596D"/>
    <w:rsid w:val="00CD0DC0"/>
    <w:rsid w:val="00CD1F91"/>
    <w:rsid w:val="00CD3564"/>
    <w:rsid w:val="00CE1B84"/>
    <w:rsid w:val="00CE385D"/>
    <w:rsid w:val="00CF3926"/>
    <w:rsid w:val="00CF7B21"/>
    <w:rsid w:val="00D04171"/>
    <w:rsid w:val="00D05694"/>
    <w:rsid w:val="00D06153"/>
    <w:rsid w:val="00D1069B"/>
    <w:rsid w:val="00D209EB"/>
    <w:rsid w:val="00D22745"/>
    <w:rsid w:val="00D2755F"/>
    <w:rsid w:val="00D277EA"/>
    <w:rsid w:val="00D34E21"/>
    <w:rsid w:val="00D36473"/>
    <w:rsid w:val="00D40F81"/>
    <w:rsid w:val="00D41D16"/>
    <w:rsid w:val="00D55765"/>
    <w:rsid w:val="00D575DC"/>
    <w:rsid w:val="00D60C65"/>
    <w:rsid w:val="00D6465C"/>
    <w:rsid w:val="00D80275"/>
    <w:rsid w:val="00D818F2"/>
    <w:rsid w:val="00D86BF1"/>
    <w:rsid w:val="00D90746"/>
    <w:rsid w:val="00D939D3"/>
    <w:rsid w:val="00DB488A"/>
    <w:rsid w:val="00DB7EF2"/>
    <w:rsid w:val="00DD3AA6"/>
    <w:rsid w:val="00DD72EB"/>
    <w:rsid w:val="00DE1A7F"/>
    <w:rsid w:val="00DE470C"/>
    <w:rsid w:val="00DE6C3F"/>
    <w:rsid w:val="00DF68A0"/>
    <w:rsid w:val="00E02ACD"/>
    <w:rsid w:val="00E03639"/>
    <w:rsid w:val="00E06003"/>
    <w:rsid w:val="00E10AD2"/>
    <w:rsid w:val="00E147AA"/>
    <w:rsid w:val="00E21DBB"/>
    <w:rsid w:val="00E30330"/>
    <w:rsid w:val="00E3299E"/>
    <w:rsid w:val="00E36522"/>
    <w:rsid w:val="00E41244"/>
    <w:rsid w:val="00E4449F"/>
    <w:rsid w:val="00E45454"/>
    <w:rsid w:val="00E5078D"/>
    <w:rsid w:val="00E54C62"/>
    <w:rsid w:val="00E5576D"/>
    <w:rsid w:val="00E60BEE"/>
    <w:rsid w:val="00E63B6B"/>
    <w:rsid w:val="00E64DBE"/>
    <w:rsid w:val="00E6607C"/>
    <w:rsid w:val="00E66957"/>
    <w:rsid w:val="00E90B95"/>
    <w:rsid w:val="00E973A1"/>
    <w:rsid w:val="00EA082D"/>
    <w:rsid w:val="00EA25E9"/>
    <w:rsid w:val="00EC05F2"/>
    <w:rsid w:val="00EC577F"/>
    <w:rsid w:val="00EC5A49"/>
    <w:rsid w:val="00EC6EDF"/>
    <w:rsid w:val="00ED4CBC"/>
    <w:rsid w:val="00EE0C1D"/>
    <w:rsid w:val="00EE0E7D"/>
    <w:rsid w:val="00EE2DBA"/>
    <w:rsid w:val="00EE3937"/>
    <w:rsid w:val="00F03655"/>
    <w:rsid w:val="00F04A68"/>
    <w:rsid w:val="00F05A6B"/>
    <w:rsid w:val="00F11207"/>
    <w:rsid w:val="00F136CE"/>
    <w:rsid w:val="00F151C1"/>
    <w:rsid w:val="00F211E7"/>
    <w:rsid w:val="00F23435"/>
    <w:rsid w:val="00F23994"/>
    <w:rsid w:val="00F26524"/>
    <w:rsid w:val="00F35081"/>
    <w:rsid w:val="00F3594B"/>
    <w:rsid w:val="00F43AB5"/>
    <w:rsid w:val="00F47793"/>
    <w:rsid w:val="00F5123D"/>
    <w:rsid w:val="00F62D8A"/>
    <w:rsid w:val="00F660C9"/>
    <w:rsid w:val="00F82EA9"/>
    <w:rsid w:val="00F855BE"/>
    <w:rsid w:val="00F927CC"/>
    <w:rsid w:val="00FA6A15"/>
    <w:rsid w:val="00FA76C7"/>
    <w:rsid w:val="00FB7F81"/>
    <w:rsid w:val="00FC2C87"/>
    <w:rsid w:val="00FD0864"/>
    <w:rsid w:val="00FE11E4"/>
    <w:rsid w:val="00FE2CA1"/>
    <w:rsid w:val="00FE30E6"/>
    <w:rsid w:val="00FF18A3"/>
    <w:rsid w:val="00FF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5302"/>
    <w:rPr>
      <w:lang w:bidi="he-IL"/>
    </w:rPr>
  </w:style>
  <w:style w:type="paragraph" w:styleId="Titolo1">
    <w:name w:val="heading 1"/>
    <w:basedOn w:val="Normale"/>
    <w:next w:val="Normale"/>
    <w:link w:val="Titolo1Carattere"/>
    <w:qFormat/>
    <w:rsid w:val="002F56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F56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A30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3D79BE"/>
    <w:pPr>
      <w:keepNext/>
      <w:jc w:val="center"/>
      <w:outlineLvl w:val="3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65A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65AB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905F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A67CA"/>
    <w:rPr>
      <w:color w:val="0000FF"/>
      <w:u w:val="single"/>
    </w:rPr>
  </w:style>
  <w:style w:type="paragraph" w:styleId="Titolo">
    <w:name w:val="Title"/>
    <w:basedOn w:val="Normale"/>
    <w:qFormat/>
    <w:rsid w:val="00321A31"/>
    <w:pPr>
      <w:jc w:val="center"/>
    </w:pPr>
    <w:rPr>
      <w:rFonts w:ascii="Century Gothic" w:hAnsi="Century Gothic"/>
      <w:sz w:val="32"/>
    </w:rPr>
  </w:style>
  <w:style w:type="paragraph" w:styleId="Corpodeltesto2">
    <w:name w:val="Body Text 2"/>
    <w:basedOn w:val="Normale"/>
    <w:rsid w:val="003D09E5"/>
    <w:pPr>
      <w:spacing w:line="480" w:lineRule="auto"/>
      <w:jc w:val="both"/>
    </w:pPr>
    <w:rPr>
      <w:sz w:val="24"/>
    </w:rPr>
  </w:style>
  <w:style w:type="paragraph" w:styleId="Corpodeltesto">
    <w:name w:val="Body Text"/>
    <w:basedOn w:val="Normale"/>
    <w:rsid w:val="005312D0"/>
    <w:pPr>
      <w:spacing w:after="120"/>
    </w:pPr>
  </w:style>
  <w:style w:type="paragraph" w:styleId="NormaleWeb">
    <w:name w:val="Normal (Web)"/>
    <w:basedOn w:val="Normale"/>
    <w:uiPriority w:val="99"/>
    <w:unhideWhenUsed/>
    <w:rsid w:val="00E64DBE"/>
    <w:pPr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uiPriority w:val="22"/>
    <w:qFormat/>
    <w:rsid w:val="00E64DBE"/>
    <w:rPr>
      <w:b/>
      <w:bCs/>
    </w:rPr>
  </w:style>
  <w:style w:type="character" w:styleId="Enfasicorsivo">
    <w:name w:val="Emphasis"/>
    <w:uiPriority w:val="20"/>
    <w:qFormat/>
    <w:rsid w:val="00E64DBE"/>
    <w:rPr>
      <w:i/>
      <w:iCs/>
    </w:rPr>
  </w:style>
  <w:style w:type="character" w:customStyle="1" w:styleId="Titolo1Carattere">
    <w:name w:val="Titolo 1 Carattere"/>
    <w:link w:val="Titolo1"/>
    <w:rsid w:val="00DE1A7F"/>
    <w:rPr>
      <w:rFonts w:ascii="Arial" w:hAnsi="Arial" w:cs="Arial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link w:val="Titolo2"/>
    <w:rsid w:val="00DE1A7F"/>
    <w:rPr>
      <w:rFonts w:ascii="Arial" w:hAnsi="Arial" w:cs="Arial"/>
      <w:b/>
      <w:bCs/>
      <w:i/>
      <w:iCs/>
      <w:sz w:val="28"/>
      <w:szCs w:val="28"/>
      <w:lang w:bidi="he-IL"/>
    </w:rPr>
  </w:style>
  <w:style w:type="paragraph" w:customStyle="1" w:styleId="Default">
    <w:name w:val="Default"/>
    <w:rsid w:val="00F05A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5F5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75EF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31B9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llegio.avellino@geoepec.it" TargetMode="External"/><Relationship Id="rId1" Type="http://schemas.openxmlformats.org/officeDocument/2006/relationships/hyperlink" Target="mailto:segreteria@geometri.a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EG~1\AppData\Local\Temp\modello%20carta%20intestata-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intestata-1.dotx</Template>
  <TotalTime>2</TotalTime>
  <Pages>9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COLLEGIO GEOMETRI</Company>
  <LinksUpToDate>false</LinksUpToDate>
  <CharactersWithSpaces>13448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Collegio Geometri</dc:creator>
  <cp:lastModifiedBy>Fed</cp:lastModifiedBy>
  <cp:revision>2</cp:revision>
  <cp:lastPrinted>2026-07-31T10:04:00Z</cp:lastPrinted>
  <dcterms:created xsi:type="dcterms:W3CDTF">2026-08-07T17:41:00Z</dcterms:created>
  <dcterms:modified xsi:type="dcterms:W3CDTF">2026-08-07T17:41:00Z</dcterms:modified>
</cp:coreProperties>
</file>